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39" w:rsidRDefault="00E44E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AC0139" w:rsidRDefault="00E44E2F">
      <w:pPr>
        <w:widowControl/>
        <w:spacing w:line="140" w:lineRule="atLeast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公开比选量化评分表</w:t>
      </w:r>
    </w:p>
    <w:p w:rsidR="00AC0139" w:rsidRDefault="00E44E2F" w:rsidP="00C75AD0">
      <w:pPr>
        <w:spacing w:beforeLines="50" w:afterLines="50" w:line="46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一、评标内容及标准</w:t>
      </w:r>
    </w:p>
    <w:p w:rsidR="00AC0139" w:rsidRDefault="00E44E2F" w:rsidP="00C75AD0">
      <w:pPr>
        <w:spacing w:beforeLines="50" w:afterLines="50"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本次评标采用综合评分法，总分为</w:t>
      </w:r>
      <w:r>
        <w:rPr>
          <w:rFonts w:ascii="宋体" w:hAnsi="宋体" w:hint="eastAsia"/>
          <w:szCs w:val="21"/>
        </w:rPr>
        <w:t>100</w:t>
      </w:r>
      <w:r>
        <w:rPr>
          <w:rFonts w:ascii="宋体" w:hAnsi="宋体" w:hint="eastAsia"/>
          <w:szCs w:val="21"/>
        </w:rPr>
        <w:t>分。合格投标人的评标得分为各项目汇总得分，评分过程中采用四舍五入法，并保留小数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位。</w:t>
      </w:r>
    </w:p>
    <w:p w:rsidR="00AC0139" w:rsidRDefault="00E44E2F" w:rsidP="00C75AD0">
      <w:pPr>
        <w:spacing w:beforeLines="50" w:afterLines="50"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投标人评标综合得分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价格分</w:t>
      </w:r>
      <w:r>
        <w:rPr>
          <w:rFonts w:ascii="宋体" w:hAnsi="宋体" w:hint="eastAsia"/>
          <w:szCs w:val="21"/>
        </w:rPr>
        <w:t>+(</w:t>
      </w:r>
      <w:r>
        <w:rPr>
          <w:rFonts w:ascii="宋体" w:hAnsi="宋体" w:hint="eastAsia"/>
          <w:szCs w:val="21"/>
        </w:rPr>
        <w:t>技术分</w:t>
      </w:r>
      <w:r>
        <w:rPr>
          <w:rFonts w:ascii="宋体" w:hAnsi="宋体" w:hint="eastAsia"/>
          <w:szCs w:val="21"/>
        </w:rPr>
        <w:t>+</w:t>
      </w:r>
      <w:r>
        <w:rPr>
          <w:rFonts w:ascii="宋体" w:hAnsi="宋体" w:hint="eastAsia"/>
          <w:szCs w:val="21"/>
        </w:rPr>
        <w:t>商务资信及其他分</w:t>
      </w:r>
      <w:r>
        <w:rPr>
          <w:rFonts w:ascii="宋体" w:hAnsi="宋体" w:hint="eastAsia"/>
          <w:szCs w:val="21"/>
        </w:rPr>
        <w:t>)</w:t>
      </w:r>
    </w:p>
    <w:p w:rsidR="00AC0139" w:rsidRDefault="00E44E2F" w:rsidP="00C75AD0">
      <w:pPr>
        <w:spacing w:beforeLines="50" w:afterLines="50"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、价格分（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分）</w:t>
      </w:r>
    </w:p>
    <w:p w:rsidR="00AC0139" w:rsidRDefault="00E44E2F" w:rsidP="00C75AD0">
      <w:pPr>
        <w:numPr>
          <w:ilvl w:val="0"/>
          <w:numId w:val="3"/>
        </w:numPr>
        <w:spacing w:beforeLines="50" w:afterLines="50"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价格分采用低价优先法计算，即满足招标文件要求且投标价格最低的投标报价为评标基准价，其他投标人的价格分按照下列公式计算：投标报价得分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（评标基准价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投标报价）×</w:t>
      </w:r>
      <w:r>
        <w:rPr>
          <w:rFonts w:ascii="宋体" w:hAnsi="宋体" w:hint="eastAsia"/>
          <w:szCs w:val="21"/>
        </w:rPr>
        <w:t>30%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100</w:t>
      </w:r>
    </w:p>
    <w:p w:rsidR="00AC0139" w:rsidRDefault="00E44E2F">
      <w:pPr>
        <w:pStyle w:val="HTML"/>
        <w:numPr>
          <w:ilvl w:val="0"/>
          <w:numId w:val="3"/>
        </w:numPr>
        <w:shd w:val="clear" w:color="auto" w:fill="FFFFFF"/>
        <w:tabs>
          <w:tab w:val="clear" w:pos="312"/>
        </w:tabs>
        <w:spacing w:before="50" w:after="50" w:line="400" w:lineRule="exact"/>
        <w:ind w:firstLineChars="200" w:firstLine="420"/>
        <w:rPr>
          <w:rFonts w:cstheme="minorBidi"/>
          <w:kern w:val="2"/>
          <w:sz w:val="21"/>
          <w:szCs w:val="21"/>
        </w:rPr>
      </w:pPr>
      <w:r>
        <w:rPr>
          <w:rFonts w:cstheme="minorBidi" w:hint="eastAsia"/>
          <w:kern w:val="2"/>
          <w:sz w:val="21"/>
          <w:szCs w:val="21"/>
        </w:rPr>
        <w:t>技术</w:t>
      </w:r>
      <w:r>
        <w:rPr>
          <w:rFonts w:cstheme="minorBidi"/>
          <w:kern w:val="2"/>
          <w:sz w:val="21"/>
          <w:szCs w:val="21"/>
        </w:rPr>
        <w:t>、资信及商务分（</w:t>
      </w:r>
      <w:r>
        <w:rPr>
          <w:rFonts w:cstheme="minorBidi" w:hint="eastAsia"/>
          <w:kern w:val="2"/>
          <w:sz w:val="21"/>
          <w:szCs w:val="21"/>
        </w:rPr>
        <w:t>70</w:t>
      </w:r>
      <w:r>
        <w:rPr>
          <w:rFonts w:cstheme="minorBidi" w:hint="eastAsia"/>
          <w:kern w:val="2"/>
          <w:sz w:val="21"/>
          <w:szCs w:val="21"/>
        </w:rPr>
        <w:t>分</w:t>
      </w:r>
      <w:r>
        <w:rPr>
          <w:rFonts w:cstheme="minorBidi"/>
          <w:kern w:val="2"/>
          <w:sz w:val="21"/>
          <w:szCs w:val="21"/>
        </w:rPr>
        <w:t>）</w:t>
      </w:r>
    </w:p>
    <w:tbl>
      <w:tblPr>
        <w:tblpPr w:leftFromText="180" w:rightFromText="180" w:vertAnchor="text" w:horzAnchor="page" w:tblpX="1817" w:tblpY="495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1766"/>
        <w:gridCol w:w="708"/>
      </w:tblGrid>
      <w:tr w:rsidR="00AC0139">
        <w:trPr>
          <w:trHeight w:val="144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766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评分细则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</w:tr>
      <w:tr w:rsidR="00AC0139">
        <w:trPr>
          <w:trHeight w:val="593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产品相关证明文件</w:t>
            </w:r>
          </w:p>
        </w:tc>
        <w:tc>
          <w:tcPr>
            <w:tcW w:w="11766" w:type="dxa"/>
            <w:noWrap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提供有设备的详细性能指标、参数、品牌、型号及证明货物质量合格的，得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分；资料提供不齐全，或者提供的可信度不高，根据程度每处扣</w:t>
            </w:r>
            <w:r>
              <w:rPr>
                <w:rFonts w:ascii="宋体" w:hAnsi="宋体" w:hint="eastAsia"/>
                <w:szCs w:val="21"/>
              </w:rPr>
              <w:t>0.5-2</w:t>
            </w:r>
            <w:r>
              <w:rPr>
                <w:rFonts w:ascii="宋体" w:hAnsi="宋体" w:hint="eastAsia"/>
                <w:szCs w:val="21"/>
              </w:rPr>
              <w:t>分，扣完为止（</w:t>
            </w:r>
            <w:r>
              <w:rPr>
                <w:rFonts w:ascii="宋体" w:hAnsi="宋体" w:hint="eastAsia"/>
                <w:szCs w:val="21"/>
              </w:rPr>
              <w:t>0-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分）。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593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产品性能情况</w:t>
            </w:r>
          </w:p>
        </w:tc>
        <w:tc>
          <w:tcPr>
            <w:tcW w:w="11766" w:type="dxa"/>
            <w:noWrap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根据参投产品的实用性、扩展性和投标产品在行业的先进程度等情况，由专家根据程度打分，最高得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1285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3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11766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投标人提供从</w:t>
            </w:r>
            <w:r>
              <w:rPr>
                <w:rFonts w:ascii="宋体" w:hAnsi="宋体" w:hint="eastAsia"/>
                <w:szCs w:val="21"/>
              </w:rPr>
              <w:t>2020</w:t>
            </w:r>
            <w:r>
              <w:rPr>
                <w:rFonts w:ascii="宋体" w:hAnsi="宋体" w:hint="eastAsia"/>
                <w:szCs w:val="21"/>
              </w:rPr>
              <w:t>年以来获得的同类项目合同：单个合同每个得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分，最高得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593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安装措施</w:t>
            </w:r>
          </w:p>
        </w:tc>
        <w:tc>
          <w:tcPr>
            <w:tcW w:w="11766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供货、安装、调试、验收的方案和措施：满足安装需求方式，并且方案和措施科学有效的得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分；效果欠佳的得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分；存在明显缺陷的得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分。没有的不得分。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2098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售后服务</w:t>
            </w:r>
          </w:p>
        </w:tc>
        <w:tc>
          <w:tcPr>
            <w:tcW w:w="11766" w:type="dxa"/>
            <w:noWrap/>
          </w:tcPr>
          <w:p w:rsidR="00AC0139" w:rsidRDefault="00E44E2F">
            <w:pPr>
              <w:tabs>
                <w:tab w:val="left" w:pos="1418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依据投标人的“三包”承诺、免费质保及售后服务方案和措施及相关服务专利证书得</w:t>
            </w:r>
            <w:r>
              <w:rPr>
                <w:rFonts w:ascii="宋体" w:hAnsi="宋体" w:hint="eastAsia"/>
                <w:szCs w:val="21"/>
              </w:rPr>
              <w:t>0-4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质保期在响应招标文件的基础上每增加一年加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分（最多加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分）（承诺质保期由原厂商提供质保，不满足不得分）；</w:t>
            </w:r>
          </w:p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投标人在杭州市区范围内有固定售后服务网点的得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分（承诺中标后在杭州市区设立服务网点的同样给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分）；在浙江省其他区域有固定售后服务网点的得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分；其他不得分。（提供相关网点证明材料）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593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优惠承诺</w:t>
            </w:r>
          </w:p>
        </w:tc>
        <w:tc>
          <w:tcPr>
            <w:tcW w:w="11766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评委根据供应商能提供的实际优惠和承诺进行比较，专家打分</w:t>
            </w:r>
            <w:r>
              <w:rPr>
                <w:rFonts w:ascii="宋体" w:hAnsi="宋体" w:hint="eastAsia"/>
                <w:szCs w:val="21"/>
              </w:rPr>
              <w:t>0-7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AC0139">
        <w:trPr>
          <w:trHeight w:val="593"/>
        </w:trPr>
        <w:tc>
          <w:tcPr>
            <w:tcW w:w="675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权威认证</w:t>
            </w:r>
          </w:p>
        </w:tc>
        <w:tc>
          <w:tcPr>
            <w:tcW w:w="11766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投标人具有质量管理体系认证、环境管理体系认证、职业健康安全管理体系认证，每个证书得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分，最高得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分。（提供有效的证件扫描件）</w:t>
            </w:r>
          </w:p>
        </w:tc>
        <w:tc>
          <w:tcPr>
            <w:tcW w:w="708" w:type="dxa"/>
            <w:noWrap/>
            <w:vAlign w:val="center"/>
          </w:tcPr>
          <w:p w:rsidR="00AC0139" w:rsidRDefault="00E44E2F">
            <w:pPr>
              <w:tabs>
                <w:tab w:val="left" w:pos="1418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AC0139" w:rsidRDefault="00AC0139">
      <w:pPr>
        <w:tabs>
          <w:tab w:val="left" w:pos="1418"/>
        </w:tabs>
        <w:spacing w:line="400" w:lineRule="exact"/>
        <w:rPr>
          <w:rFonts w:ascii="宋体" w:hAnsi="宋体"/>
          <w:szCs w:val="21"/>
        </w:rPr>
      </w:pPr>
    </w:p>
    <w:p w:rsidR="00AC0139" w:rsidRDefault="00AC0139">
      <w:pPr>
        <w:rPr>
          <w:rFonts w:ascii="宋体" w:hAnsi="宋体"/>
          <w:szCs w:val="21"/>
        </w:rPr>
      </w:pPr>
    </w:p>
    <w:sectPr w:rsidR="00AC0139" w:rsidSect="00AC013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2F" w:rsidRDefault="00E44E2F" w:rsidP="00C75AD0">
      <w:r>
        <w:separator/>
      </w:r>
    </w:p>
  </w:endnote>
  <w:endnote w:type="continuationSeparator" w:id="1">
    <w:p w:rsidR="00E44E2F" w:rsidRDefault="00E44E2F" w:rsidP="00C7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2F" w:rsidRDefault="00E44E2F" w:rsidP="00C75AD0">
      <w:r>
        <w:separator/>
      </w:r>
    </w:p>
  </w:footnote>
  <w:footnote w:type="continuationSeparator" w:id="1">
    <w:p w:rsidR="00E44E2F" w:rsidRDefault="00E44E2F" w:rsidP="00C75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894480"/>
    <w:multiLevelType w:val="singleLevel"/>
    <w:tmpl w:val="8E8944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8E2E2F"/>
    <w:multiLevelType w:val="multilevel"/>
    <w:tmpl w:val="538E2E2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06C556D"/>
    <w:multiLevelType w:val="singleLevel"/>
    <w:tmpl w:val="706C55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yMTM4OWM0ZWY1MTQ4YjFlNjJlYmQ5NjZkODQzMTYifQ=="/>
  </w:docVars>
  <w:rsids>
    <w:rsidRoot w:val="005A47C9"/>
    <w:rsid w:val="001241E9"/>
    <w:rsid w:val="00181037"/>
    <w:rsid w:val="001E0408"/>
    <w:rsid w:val="00223B75"/>
    <w:rsid w:val="004130FC"/>
    <w:rsid w:val="00453A9E"/>
    <w:rsid w:val="00533FA2"/>
    <w:rsid w:val="005A47C9"/>
    <w:rsid w:val="00624F3C"/>
    <w:rsid w:val="00725066"/>
    <w:rsid w:val="008F21FE"/>
    <w:rsid w:val="009136AE"/>
    <w:rsid w:val="00A85289"/>
    <w:rsid w:val="00AC0139"/>
    <w:rsid w:val="00B25A88"/>
    <w:rsid w:val="00C75AD0"/>
    <w:rsid w:val="00D55D8E"/>
    <w:rsid w:val="00DF45F6"/>
    <w:rsid w:val="00E23BA3"/>
    <w:rsid w:val="00E44E2F"/>
    <w:rsid w:val="00EC1225"/>
    <w:rsid w:val="00F87E5C"/>
    <w:rsid w:val="00F96B2F"/>
    <w:rsid w:val="07EB63CF"/>
    <w:rsid w:val="088B76BA"/>
    <w:rsid w:val="09C6602A"/>
    <w:rsid w:val="0F8931CB"/>
    <w:rsid w:val="22484763"/>
    <w:rsid w:val="35DB1101"/>
    <w:rsid w:val="42EC7C77"/>
    <w:rsid w:val="4D26655C"/>
    <w:rsid w:val="515404D6"/>
    <w:rsid w:val="597208E5"/>
    <w:rsid w:val="5E065709"/>
    <w:rsid w:val="5E1E50E7"/>
    <w:rsid w:val="66D25FE0"/>
    <w:rsid w:val="7370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Block Text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01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xl53"/>
    <w:uiPriority w:val="99"/>
    <w:unhideWhenUsed/>
    <w:qFormat/>
    <w:rsid w:val="00AC0139"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sz w:val="21"/>
    </w:rPr>
  </w:style>
  <w:style w:type="paragraph" w:styleId="a3">
    <w:name w:val="Body Text Indent"/>
    <w:basedOn w:val="a"/>
    <w:next w:val="a4"/>
    <w:uiPriority w:val="99"/>
    <w:unhideWhenUsed/>
    <w:qFormat/>
    <w:rsid w:val="00AC0139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4">
    <w:name w:val="Normal Indent"/>
    <w:basedOn w:val="a"/>
    <w:next w:val="a3"/>
    <w:qFormat/>
    <w:rsid w:val="00AC0139"/>
    <w:pPr>
      <w:ind w:firstLineChars="200" w:firstLine="420"/>
    </w:pPr>
  </w:style>
  <w:style w:type="paragraph" w:customStyle="1" w:styleId="xl53">
    <w:name w:val="xl53"/>
    <w:basedOn w:val="a"/>
    <w:next w:val="a"/>
    <w:qFormat/>
    <w:rsid w:val="00AC0139"/>
    <w:pPr>
      <w:spacing w:before="280" w:after="280" w:line="100" w:lineRule="exact"/>
      <w:jc w:val="center"/>
    </w:pPr>
    <w:rPr>
      <w:rFonts w:ascii="宋体"/>
      <w:b/>
      <w:sz w:val="20"/>
    </w:rPr>
  </w:style>
  <w:style w:type="paragraph" w:styleId="a5">
    <w:name w:val="Block Text"/>
    <w:basedOn w:val="a"/>
    <w:unhideWhenUsed/>
    <w:qFormat/>
    <w:rsid w:val="00AC0139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AC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AC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qFormat/>
    <w:rsid w:val="00AC01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7"/>
    <w:uiPriority w:val="99"/>
    <w:semiHidden/>
    <w:qFormat/>
    <w:rsid w:val="00AC0139"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qFormat/>
    <w:rsid w:val="00AC0139"/>
    <w:rPr>
      <w:sz w:val="18"/>
      <w:szCs w:val="18"/>
    </w:rPr>
  </w:style>
  <w:style w:type="paragraph" w:customStyle="1" w:styleId="1">
    <w:name w:val="正文1"/>
    <w:next w:val="21"/>
    <w:qFormat/>
    <w:rsid w:val="00AC0139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21">
    <w:name w:val="正文首行缩进 21"/>
    <w:basedOn w:val="a"/>
    <w:qFormat/>
    <w:rsid w:val="00AC0139"/>
    <w:pPr>
      <w:spacing w:line="200" w:lineRule="exact"/>
      <w:ind w:firstLineChars="200" w:firstLine="420"/>
    </w:pPr>
    <w:rPr>
      <w:rFonts w:ascii="宋体" w:eastAsia="宋体" w:hAnsi="Courier New" w:cs="Calibri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5685-47F7-4A2E-AFA5-224C6097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2023-09-06T01:57:00Z</cp:lastPrinted>
  <dcterms:created xsi:type="dcterms:W3CDTF">2023-06-03T07:13:00Z</dcterms:created>
  <dcterms:modified xsi:type="dcterms:W3CDTF">2023-09-06T05:24:00Z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8C5D69B8DF12494DBA20D679D3A293BA_12</vt:lpwstr>
  </property>
</Properties>
</file>